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numId w:val="0"/>
        </w:numPr>
        <w:shd w:val="clear" w:color="auto" w:fill="FFFFFF"/>
        <w:spacing w:line="495" w:lineRule="atLeast"/>
        <w:jc w:val="left"/>
        <w:rPr>
          <w:rFonts w:hint="eastAsia" w:ascii="宋体" w:hAnsi="宋体" w:eastAsia="宋体" w:cs="宋体"/>
          <w:b/>
          <w:color w:val="000000"/>
          <w:kern w:val="0"/>
          <w:sz w:val="24"/>
          <w:szCs w:val="24"/>
          <w:shd w:val="clear" w:color="auto" w:fill="FFFFFF"/>
          <w:lang w:val="en-US" w:eastAsia="zh-CN"/>
        </w:rPr>
      </w:pPr>
      <w:r>
        <w:rPr>
          <w:rFonts w:hint="eastAsia" w:ascii="宋体" w:hAnsi="宋体" w:cs="宋体"/>
          <w:b/>
          <w:color w:val="000000"/>
          <w:kern w:val="0"/>
          <w:sz w:val="24"/>
          <w:szCs w:val="24"/>
          <w:shd w:val="clear" w:color="auto" w:fill="FFFFFF"/>
          <w:lang w:val="en-US" w:eastAsia="zh-CN"/>
        </w:rPr>
        <w:t>一、</w:t>
      </w:r>
      <w:r>
        <w:rPr>
          <w:rFonts w:hint="eastAsia" w:ascii="宋体" w:hAnsi="宋体" w:cs="宋体"/>
          <w:b/>
          <w:color w:val="000000"/>
          <w:kern w:val="0"/>
          <w:sz w:val="24"/>
          <w:szCs w:val="24"/>
          <w:shd w:val="clear" w:color="auto" w:fill="FFFFFF"/>
        </w:rPr>
        <w:t>采购货物清单、技术参数如下：</w:t>
      </w:r>
    </w:p>
    <w:tbl>
      <w:tblPr>
        <w:tblStyle w:val="3"/>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567"/>
        <w:gridCol w:w="748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7" w:type="dxa"/>
            <w:noWrap w:val="0"/>
            <w:vAlign w:val="top"/>
          </w:tcPr>
          <w:p>
            <w:pPr>
              <w:jc w:val="center"/>
              <w:rPr>
                <w:rFonts w:ascii="宋体" w:hAnsi="宋体" w:eastAsia="宋体" w:cs="宋体"/>
                <w:b/>
                <w:kern w:val="0"/>
              </w:rPr>
            </w:pPr>
            <w:r>
              <w:rPr>
                <w:rFonts w:hint="eastAsia" w:ascii="宋体" w:hAnsi="宋体" w:eastAsia="宋体" w:cs="宋体"/>
                <w:b/>
                <w:kern w:val="0"/>
              </w:rPr>
              <w:t>序号</w:t>
            </w:r>
          </w:p>
        </w:tc>
        <w:tc>
          <w:tcPr>
            <w:tcW w:w="567" w:type="dxa"/>
            <w:noWrap w:val="0"/>
            <w:vAlign w:val="top"/>
          </w:tcPr>
          <w:p>
            <w:pPr>
              <w:jc w:val="center"/>
              <w:rPr>
                <w:rFonts w:ascii="宋体" w:hAnsi="宋体" w:eastAsia="宋体" w:cs="宋体"/>
                <w:b/>
                <w:kern w:val="0"/>
              </w:rPr>
            </w:pPr>
            <w:r>
              <w:rPr>
                <w:rFonts w:hint="eastAsia" w:ascii="宋体" w:hAnsi="宋体" w:eastAsia="宋体" w:cs="宋体"/>
                <w:b/>
                <w:kern w:val="0"/>
              </w:rPr>
              <w:t>品名</w:t>
            </w:r>
          </w:p>
        </w:tc>
        <w:tc>
          <w:tcPr>
            <w:tcW w:w="7484" w:type="dxa"/>
            <w:noWrap w:val="0"/>
            <w:vAlign w:val="top"/>
          </w:tcPr>
          <w:p>
            <w:pPr>
              <w:jc w:val="center"/>
              <w:rPr>
                <w:rFonts w:ascii="宋体" w:hAnsi="宋体" w:eastAsia="宋体" w:cs="宋体"/>
                <w:kern w:val="0"/>
              </w:rPr>
            </w:pPr>
            <w:r>
              <w:rPr>
                <w:rFonts w:hint="eastAsia" w:ascii="宋体" w:hAnsi="宋体" w:eastAsia="宋体" w:cs="宋体"/>
                <w:b/>
                <w:kern w:val="0"/>
              </w:rPr>
              <w:t>规格型号和配置要求</w:t>
            </w:r>
          </w:p>
        </w:tc>
        <w:tc>
          <w:tcPr>
            <w:tcW w:w="1134" w:type="dxa"/>
            <w:noWrap w:val="0"/>
            <w:vAlign w:val="top"/>
          </w:tcPr>
          <w:p>
            <w:pPr>
              <w:jc w:val="center"/>
              <w:rPr>
                <w:rFonts w:ascii="宋体" w:hAnsi="宋体" w:eastAsia="宋体" w:cs="宋体"/>
                <w:kern w:val="0"/>
              </w:rPr>
            </w:pPr>
            <w:r>
              <w:rPr>
                <w:rFonts w:hint="eastAsia" w:ascii="宋体" w:hAnsi="宋体" w:eastAsia="宋体" w:cs="宋体"/>
                <w:b/>
                <w:kern w:val="0"/>
              </w:rPr>
              <w:t>数量（</w:t>
            </w:r>
            <w:r>
              <w:rPr>
                <w:rFonts w:hint="eastAsia" w:ascii="宋体" w:hAnsi="宋体" w:cs="宋体"/>
                <w:b/>
                <w:kern w:val="0"/>
                <w:lang w:val="en-US" w:eastAsia="zh-CN"/>
              </w:rPr>
              <w:t>台</w:t>
            </w:r>
            <w:r>
              <w:rPr>
                <w:rFonts w:hint="eastAsia" w:ascii="宋体" w:hAnsi="宋体" w:eastAsia="宋体" w:cs="宋体"/>
                <w:b/>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7" w:type="dxa"/>
            <w:noWrap w:val="0"/>
            <w:vAlign w:val="center"/>
          </w:tcPr>
          <w:p>
            <w:pPr>
              <w:jc w:val="center"/>
              <w:rPr>
                <w:rFonts w:ascii="宋体" w:hAnsi="宋体" w:eastAsia="宋体" w:cs="宋体"/>
                <w:kern w:val="0"/>
              </w:rPr>
            </w:pPr>
            <w:r>
              <w:rPr>
                <w:rFonts w:hint="eastAsia" w:ascii="宋体" w:hAnsi="宋体" w:eastAsia="宋体" w:cs="宋体"/>
                <w:kern w:val="0"/>
              </w:rPr>
              <w:t>1</w:t>
            </w:r>
          </w:p>
        </w:tc>
        <w:tc>
          <w:tcPr>
            <w:tcW w:w="567" w:type="dxa"/>
            <w:noWrap w:val="0"/>
            <w:vAlign w:val="center"/>
          </w:tcPr>
          <w:p>
            <w:pPr>
              <w:jc w:val="center"/>
              <w:rPr>
                <w:rFonts w:hint="default" w:ascii="宋体" w:hAnsi="宋体" w:eastAsia="宋体" w:cs="宋体"/>
                <w:kern w:val="0"/>
                <w:lang w:val="en-US" w:eastAsia="zh-CN"/>
              </w:rPr>
            </w:pPr>
            <w:r>
              <w:rPr>
                <w:rFonts w:hint="eastAsia" w:ascii="宋体" w:hAnsi="宋体" w:cs="宋体"/>
                <w:kern w:val="0"/>
                <w:lang w:val="en-US" w:eastAsia="zh-CN"/>
              </w:rPr>
              <w:t>前置服务器</w:t>
            </w:r>
          </w:p>
        </w:tc>
        <w:tc>
          <w:tcPr>
            <w:tcW w:w="7484" w:type="dxa"/>
            <w:noWrap w:val="0"/>
            <w:vAlign w:val="top"/>
          </w:tcPr>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1、国产知名品牌，非OEM产品，2U高度机架式服务器；</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2、处理器：配置2颗Intel Xeon 3206R(8C,85W,1.9GHz)CPU模块，可支持最高205W处理器；</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3、内存：配置64GB DDR4内存；配置24个内存槽位，速率最高支持 2666MT/s；支持 RDIMM 或 LRDIMM，最大容量 3TB；</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4、硬盘：配置2块2TB SATA 3.5寸企业级硬盘；可扩展至≥31个2.5寸热插拔硬盘槽位或20个3.5寸硬盘槽位（提供官网截图证明）；</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5、网卡：主板集成四口千兆网卡，支持虚拟化加速、网络加速、负载均衡、冗余等高级功能；</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6、最大可支持9个标准PCI-E3.0插槽和1个OCP/PHY卡专用的PCIe扩展卡，最大支持4个双宽GPU、8个单宽GPU（提供官网截图证明）；</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7、阵列控制卡：支持RAID0/1/10/5/6/50/60；</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8、接口：机器含6个USB接口，2个VGA接口；支持后部独立的管理端口；标配1个串口；</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9、电源：2个≥550w白金版热插拔电源；</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10、配件：配置机架导轨；</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11、管理软件：自主知识产权的服务器管理套件，可以同时部署多台主机或按照计划时间进行特定部署，可监控服务器CPU、内存等资源使用率，批量日志收集等，提供软件著作权证书复印件; 支持TPM安全模块，支持带内和带外安全管理；</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12、支持原厂系统加固软件，提供微软兼容性证书；</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a) 基于分权管理模式，不同的管理员账户具备不同权限分配，运用 USB-KEY 和静态口令对用户进行双重认证；</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b) 提供对文件/目录和系统用户指定安全级别，不同安全级别用户具备不同的文件/目录访问控制权限；</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c) 文件完整性检测，通过记录和对比指定目录中所有文件的基本属性及内容校验和来进行完整性检测，识别被篡改文件； </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d) 提供进程访问控制功能，防止非法用户终止进程，具备内核注册表访问控制，有效管理注册表配置进程读写安全策略；</w:t>
            </w:r>
          </w:p>
          <w:p>
            <w:pPr>
              <w:pStyle w:val="5"/>
              <w:numPr>
                <w:ilvl w:val="0"/>
                <w:numId w:val="0"/>
              </w:numPr>
              <w:spacing w:line="240" w:lineRule="auto"/>
              <w:ind w:leftChars="0"/>
              <w:rPr>
                <w:rFonts w:hint="eastAsia" w:ascii="宋体" w:hAnsi="宋体" w:cs="宋体"/>
                <w:kern w:val="0"/>
                <w:szCs w:val="21"/>
              </w:rPr>
            </w:pPr>
            <w:r>
              <w:rPr>
                <w:rFonts w:hint="eastAsia" w:ascii="宋体" w:hAnsi="宋体" w:cs="宋体"/>
                <w:kern w:val="0"/>
                <w:szCs w:val="21"/>
              </w:rPr>
              <w:t>13、证书：产品通过IT服务管理体系认证（ISO20000）信息安全管理体系认证（ISO27001），服务器厂商曾获得国家科学技术进步一等奖，所投品牌厂商须具有服务器和存储方面的国家级重点实验室，并须提供厂商的权威证明文件；</w:t>
            </w:r>
          </w:p>
          <w:p>
            <w:pPr>
              <w:pStyle w:val="5"/>
              <w:numPr>
                <w:ilvl w:val="0"/>
                <w:numId w:val="0"/>
              </w:numPr>
              <w:spacing w:line="240" w:lineRule="auto"/>
              <w:ind w:leftChars="0"/>
              <w:rPr>
                <w:rFonts w:hint="default" w:ascii="宋体" w:hAnsi="宋体" w:eastAsia="宋体" w:cs="宋体"/>
                <w:kern w:val="0"/>
                <w:szCs w:val="21"/>
                <w:lang w:val="en-US" w:eastAsia="zh-CN"/>
              </w:rPr>
            </w:pPr>
            <w:r>
              <w:rPr>
                <w:rFonts w:hint="eastAsia" w:ascii="宋体" w:hAnsi="宋体" w:cs="宋体"/>
                <w:kern w:val="0"/>
                <w:szCs w:val="21"/>
              </w:rPr>
              <w:t>14、质保服务：原厂商3年7×24小时免费质保、并免费上门服务，供货时提供厂商盖章的针对本项目的授权原件及质保服务承诺函原件</w:t>
            </w:r>
          </w:p>
        </w:tc>
        <w:tc>
          <w:tcPr>
            <w:tcW w:w="1134" w:type="dxa"/>
            <w:noWrap w:val="0"/>
            <w:vAlign w:val="center"/>
          </w:tcPr>
          <w:p>
            <w:pPr>
              <w:jc w:val="center"/>
              <w:rPr>
                <w:rFonts w:ascii="宋体" w:hAnsi="宋体" w:eastAsia="宋体" w:cs="宋体"/>
                <w:kern w:val="0"/>
              </w:rPr>
            </w:pPr>
            <w:r>
              <w:rPr>
                <w:rFonts w:hint="eastAsia" w:ascii="宋体" w:hAnsi="宋体" w:eastAsia="宋体" w:cs="宋体"/>
                <w:kern w:val="0"/>
              </w:rPr>
              <w:t>1</w:t>
            </w:r>
          </w:p>
        </w:tc>
      </w:tr>
    </w:tbl>
    <w:p>
      <w:pPr>
        <w:numPr>
          <w:ilvl w:val="0"/>
          <w:numId w:val="1"/>
        </w:numPr>
        <w:rPr>
          <w:rFonts w:hint="eastAsia"/>
          <w:lang w:val="en-US" w:eastAsia="zh-CN"/>
        </w:rPr>
      </w:pPr>
      <w:r>
        <w:rPr>
          <w:rFonts w:hint="eastAsia"/>
          <w:lang w:val="en-US" w:eastAsia="zh-CN"/>
        </w:rPr>
        <w:t>安装要求：</w:t>
      </w:r>
    </w:p>
    <w:p>
      <w:pPr>
        <w:numPr>
          <w:ilvl w:val="0"/>
          <w:numId w:val="2"/>
        </w:numPr>
        <w:ind w:left="105" w:leftChars="0" w:firstLine="0" w:firstLineChars="0"/>
        <w:rPr>
          <w:rFonts w:hint="eastAsia" w:ascii="宋体" w:hAnsi="宋体" w:cs="宋体"/>
          <w:kern w:val="0"/>
          <w:szCs w:val="21"/>
          <w:lang w:val="en-US" w:eastAsia="zh-CN"/>
        </w:rPr>
      </w:pPr>
      <w:r>
        <w:rPr>
          <w:rFonts w:hint="eastAsia" w:ascii="宋体" w:hAnsi="宋体" w:cs="宋体"/>
          <w:kern w:val="0"/>
          <w:szCs w:val="21"/>
          <w:lang w:val="en-US" w:eastAsia="zh-CN"/>
        </w:rPr>
        <w:t>安装</w:t>
      </w:r>
      <w:r>
        <w:rPr>
          <w:rFonts w:hint="eastAsia" w:ascii="宋体" w:hAnsi="宋体" w:cs="宋体"/>
          <w:kern w:val="0"/>
          <w:szCs w:val="21"/>
        </w:rPr>
        <w:t>操作系统</w:t>
      </w:r>
      <w:r>
        <w:rPr>
          <w:rFonts w:hint="eastAsia" w:ascii="宋体" w:hAnsi="宋体" w:cs="宋体"/>
          <w:kern w:val="0"/>
          <w:szCs w:val="21"/>
          <w:lang w:val="en-US" w:eastAsia="zh-CN"/>
        </w:rPr>
        <w:t>64位</w:t>
      </w:r>
      <w:r>
        <w:rPr>
          <w:rFonts w:hint="eastAsia" w:ascii="宋体" w:hAnsi="宋体" w:cs="宋体"/>
          <w:kern w:val="0"/>
          <w:szCs w:val="21"/>
        </w:rPr>
        <w:t xml:space="preserve">Cetos 7.6 </w:t>
      </w:r>
      <w:r>
        <w:rPr>
          <w:rFonts w:hint="eastAsia" w:ascii="宋体" w:hAnsi="宋体" w:cs="宋体"/>
          <w:kern w:val="0"/>
          <w:szCs w:val="21"/>
          <w:lang w:eastAsia="zh-CN"/>
        </w:rPr>
        <w:t>，</w:t>
      </w:r>
      <w:r>
        <w:rPr>
          <w:rFonts w:hint="eastAsia" w:ascii="宋体" w:hAnsi="宋体" w:cs="宋体"/>
          <w:kern w:val="0"/>
          <w:szCs w:val="21"/>
          <w:lang w:val="en-US" w:eastAsia="zh-CN"/>
        </w:rPr>
        <w:t>正版授权证书。</w:t>
      </w:r>
    </w:p>
    <w:p>
      <w:pPr>
        <w:numPr>
          <w:ilvl w:val="0"/>
          <w:numId w:val="2"/>
        </w:numPr>
        <w:ind w:left="105" w:leftChars="0" w:firstLine="0" w:firstLineChars="0"/>
        <w:rPr>
          <w:rFonts w:hint="default" w:ascii="宋体" w:hAnsi="宋体" w:cs="宋体"/>
          <w:kern w:val="0"/>
          <w:szCs w:val="21"/>
          <w:lang w:val="en-US" w:eastAsia="zh-CN"/>
        </w:rPr>
      </w:pPr>
      <w:r>
        <w:rPr>
          <w:rFonts w:hint="eastAsia" w:ascii="宋体" w:hAnsi="宋体" w:cs="宋体"/>
          <w:kern w:val="0"/>
          <w:szCs w:val="21"/>
          <w:lang w:val="en-US" w:eastAsia="zh-CN"/>
        </w:rPr>
        <w:t>选择支持Desktop；语言选择支持中文；</w:t>
      </w:r>
    </w:p>
    <w:p>
      <w:pPr>
        <w:numPr>
          <w:ilvl w:val="0"/>
          <w:numId w:val="2"/>
        </w:numPr>
        <w:ind w:left="105" w:leftChars="0" w:firstLine="0" w:firstLineChars="0"/>
        <w:rPr>
          <w:rFonts w:hint="default" w:ascii="宋体" w:hAnsi="宋体" w:cs="宋体"/>
          <w:kern w:val="0"/>
          <w:szCs w:val="21"/>
          <w:lang w:val="en-US" w:eastAsia="zh-CN"/>
        </w:rPr>
      </w:pPr>
      <w:r>
        <w:rPr>
          <w:rFonts w:hint="eastAsia" w:ascii="宋体" w:hAnsi="宋体" w:cs="宋体"/>
          <w:kern w:val="0"/>
          <w:szCs w:val="21"/>
          <w:lang w:val="en-US" w:eastAsia="zh-CN"/>
        </w:rPr>
        <w:t>关闭操作系统防火墙；</w:t>
      </w:r>
    </w:p>
    <w:p>
      <w:pPr>
        <w:numPr>
          <w:ilvl w:val="0"/>
          <w:numId w:val="2"/>
        </w:numPr>
        <w:ind w:left="105" w:leftChars="0" w:firstLine="0" w:firstLineChars="0"/>
        <w:rPr>
          <w:rFonts w:hint="default" w:ascii="宋体" w:hAnsi="宋体" w:cs="宋体"/>
          <w:kern w:val="0"/>
          <w:szCs w:val="21"/>
          <w:lang w:val="en-US" w:eastAsia="zh-CN"/>
        </w:rPr>
      </w:pPr>
      <w:r>
        <w:rPr>
          <w:rFonts w:hint="eastAsia" w:ascii="宋体" w:hAnsi="宋体" w:cs="宋体"/>
          <w:kern w:val="0"/>
          <w:szCs w:val="21"/>
          <w:lang w:val="en-US" w:eastAsia="zh-CN"/>
        </w:rPr>
        <w:t>关闭selinux服务；</w:t>
      </w:r>
      <w:bookmarkStart w:id="0" w:name="_GoBack"/>
      <w:bookmarkEnd w:id="0"/>
    </w:p>
    <w:p>
      <w:pPr>
        <w:numPr>
          <w:ilvl w:val="0"/>
          <w:numId w:val="2"/>
        </w:numPr>
        <w:ind w:left="105" w:leftChars="0" w:firstLine="0" w:firstLineChars="0"/>
        <w:rPr>
          <w:rFonts w:hint="default" w:ascii="宋体" w:hAnsi="宋体" w:cs="宋体"/>
          <w:kern w:val="0"/>
          <w:szCs w:val="21"/>
          <w:lang w:val="en-US" w:eastAsia="zh-CN"/>
        </w:rPr>
      </w:pPr>
      <w:r>
        <w:rPr>
          <w:rFonts w:hint="eastAsia" w:ascii="宋体" w:hAnsi="宋体" w:cs="宋体"/>
          <w:kern w:val="0"/>
          <w:szCs w:val="21"/>
          <w:lang w:val="en-US" w:eastAsia="zh-CN"/>
        </w:rPr>
        <w:t>时区选择上海CST；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7237E"/>
    <w:multiLevelType w:val="singleLevel"/>
    <w:tmpl w:val="59A7237E"/>
    <w:lvl w:ilvl="0" w:tentative="0">
      <w:start w:val="1"/>
      <w:numFmt w:val="decimal"/>
      <w:suff w:val="nothing"/>
      <w:lvlText w:val="%1、"/>
      <w:lvlJc w:val="left"/>
      <w:pPr>
        <w:ind w:left="105" w:leftChars="0" w:firstLine="0" w:firstLineChars="0"/>
      </w:pPr>
    </w:lvl>
  </w:abstractNum>
  <w:abstractNum w:abstractNumId="1">
    <w:nsid w:val="6B363FBC"/>
    <w:multiLevelType w:val="singleLevel"/>
    <w:tmpl w:val="6B363FB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762E7"/>
    <w:rsid w:val="617762E7"/>
    <w:rsid w:val="69F57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rPr>
      <w:rFonts w:ascii="Arial" w:hAnsi="Arial" w:eastAsia="宋体"/>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2021-12-01T09:25:00Z</dcterms:created>
  <dc:creator>闯天下</dc:creator>
  <cp:lastModifiedBy>闯天下</cp:lastModifiedBy>
  <cp:lastPrinted>2021-12-02T00:41:35Z</cp:lastPrinted>
  <dcterms:modified xsi:type="dcterms:W3CDTF">2021-12-02T00:46:36Z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4BB7B89236F14FA7B44F689370B09FAA</vt:lpwstr>
  </property>
</Properties>
</file>